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320DA" w14:textId="77777777" w:rsidR="00B034F4" w:rsidRDefault="009D15A8" w:rsidP="00C865D5">
      <w:pPr>
        <w:spacing w:after="185" w:line="352" w:lineRule="auto"/>
        <w:ind w:left="436" w:hanging="110"/>
        <w:jc w:val="center"/>
      </w:pPr>
      <w:r>
        <w:rPr>
          <w:b/>
        </w:rPr>
        <w:t xml:space="preserve">PROYECTO DE ACUERDO N.º </w:t>
      </w:r>
      <w:r w:rsidR="00C865D5">
        <w:rPr>
          <w:b/>
        </w:rPr>
        <w:t>868 DE</w:t>
      </w:r>
      <w:r>
        <w:rPr>
          <w:b/>
        </w:rPr>
        <w:t xml:space="preserve"> 2025</w:t>
      </w:r>
    </w:p>
    <w:p w14:paraId="69003391" w14:textId="77777777" w:rsidR="00B034F4" w:rsidRDefault="009D15A8">
      <w:pPr>
        <w:spacing w:after="0" w:line="259" w:lineRule="auto"/>
        <w:ind w:left="351" w:right="515"/>
        <w:jc w:val="center"/>
      </w:pPr>
      <w:r>
        <w:rPr>
          <w:b/>
        </w:rPr>
        <w:t xml:space="preserve">“POR MEDIO DEL CUAL SE ESTABLECEN LINEAMIENTOS PARA EL </w:t>
      </w:r>
    </w:p>
    <w:p w14:paraId="47C742ED" w14:textId="77777777" w:rsidR="00B034F4" w:rsidRDefault="009D15A8">
      <w:pPr>
        <w:spacing w:after="244" w:line="274" w:lineRule="auto"/>
        <w:ind w:left="3505" w:hanging="2718"/>
        <w:jc w:val="left"/>
      </w:pPr>
      <w:r>
        <w:rPr>
          <w:b/>
        </w:rPr>
        <w:t xml:space="preserve">FORTALECIMIENTO DEL TURISMO RELIGIOSO Y SE DICTAN OTRAS DISPOSICIONES” </w:t>
      </w:r>
    </w:p>
    <w:p w14:paraId="425F649A" w14:textId="77777777" w:rsidR="00B034F4" w:rsidRDefault="009D15A8">
      <w:pPr>
        <w:spacing w:after="263" w:line="259" w:lineRule="auto"/>
        <w:ind w:left="351" w:right="518"/>
        <w:jc w:val="center"/>
      </w:pPr>
      <w:r>
        <w:rPr>
          <w:b/>
        </w:rPr>
        <w:t>EL CONCEJO DE BOGOTÁ D.C.</w:t>
      </w:r>
      <w:r>
        <w:t xml:space="preserve"> </w:t>
      </w:r>
    </w:p>
    <w:p w14:paraId="60A32E00" w14:textId="77777777" w:rsidR="00B034F4" w:rsidRDefault="009D15A8">
      <w:pPr>
        <w:spacing w:after="45"/>
        <w:ind w:left="-5" w:right="159"/>
      </w:pPr>
      <w:r>
        <w:t xml:space="preserve">En uso de sus atribuciones constitucionales y legales, en especial las que le confieren los numerales 1 y 9 del artículo 313 de la Constitución Política, los numerales 1 y 7 del artículo </w:t>
      </w:r>
    </w:p>
    <w:p w14:paraId="6F28AFD5" w14:textId="77777777" w:rsidR="00B034F4" w:rsidRDefault="009D15A8">
      <w:pPr>
        <w:spacing w:after="202"/>
        <w:ind w:left="-5" w:right="159"/>
      </w:pPr>
      <w:r>
        <w:t xml:space="preserve">12 del Decreto Ley 1421 de 1993, y en desarrollo de la Ley 1801 de 2016, </w:t>
      </w:r>
    </w:p>
    <w:p w14:paraId="06EE658F" w14:textId="77777777" w:rsidR="00B034F4" w:rsidRDefault="009D15A8">
      <w:pPr>
        <w:spacing w:after="280" w:line="259" w:lineRule="auto"/>
        <w:ind w:left="351" w:right="520"/>
        <w:jc w:val="center"/>
      </w:pPr>
      <w:r>
        <w:rPr>
          <w:b/>
        </w:rPr>
        <w:t>ACUERDA:</w:t>
      </w:r>
      <w:r>
        <w:t xml:space="preserve"> </w:t>
      </w:r>
    </w:p>
    <w:p w14:paraId="02BAD713" w14:textId="77777777" w:rsidR="00B034F4" w:rsidRDefault="009D15A8">
      <w:pPr>
        <w:spacing w:after="268"/>
        <w:ind w:left="-5" w:right="159"/>
      </w:pPr>
      <w:r>
        <w:rPr>
          <w:b/>
        </w:rPr>
        <w:t xml:space="preserve">ARTÍCULO 1. OBJETO. </w:t>
      </w:r>
      <w:r>
        <w:t xml:space="preserve">Establecer los lineamientos para el fortalecimiento y promoción del turismo religioso en el Distrito Capital. </w:t>
      </w:r>
    </w:p>
    <w:p w14:paraId="54D9A940" w14:textId="77777777" w:rsidR="00B034F4" w:rsidRDefault="009D15A8">
      <w:pPr>
        <w:spacing w:after="270"/>
        <w:ind w:left="-5" w:right="159"/>
      </w:pPr>
      <w:r>
        <w:rPr>
          <w:b/>
        </w:rPr>
        <w:t xml:space="preserve">ARTÍCULO 2. LINEAMIENTOS. </w:t>
      </w:r>
      <w:r>
        <w:t xml:space="preserve">Para la implementación del presente Acuerdo la Administración Distrital tendrá en cuenta, entre otros, los siguientes lineamientos: </w:t>
      </w:r>
    </w:p>
    <w:p w14:paraId="3D3EE2AE" w14:textId="77777777" w:rsidR="00B034F4" w:rsidRDefault="009D15A8">
      <w:pPr>
        <w:numPr>
          <w:ilvl w:val="1"/>
          <w:numId w:val="2"/>
        </w:numPr>
        <w:ind w:right="159" w:hanging="360"/>
      </w:pPr>
      <w:proofErr w:type="spellStart"/>
      <w:r>
        <w:t>Visibilización</w:t>
      </w:r>
      <w:proofErr w:type="spellEnd"/>
      <w:r>
        <w:t xml:space="preserve"> de los eventos con potencial turístico de las expresiones de fe de la ciudad, garantizando un tratamiento plural, incluyente y no confesional, sin que ello implique adhesión doctrinal ni oficialización de creencias por parte del distrito. </w:t>
      </w:r>
    </w:p>
    <w:p w14:paraId="308B034E" w14:textId="77777777" w:rsidR="00B034F4" w:rsidRDefault="009D15A8">
      <w:pPr>
        <w:numPr>
          <w:ilvl w:val="1"/>
          <w:numId w:val="2"/>
        </w:numPr>
        <w:ind w:right="159" w:hanging="360"/>
      </w:pPr>
      <w:r>
        <w:t xml:space="preserve">Fomento de procesos de diálogo interreligioso, participación ciudadana y fortalecimiento comunitario en torno al turismo religioso. </w:t>
      </w:r>
    </w:p>
    <w:p w14:paraId="600A95DC" w14:textId="77777777" w:rsidR="00B034F4" w:rsidRDefault="009D15A8">
      <w:pPr>
        <w:numPr>
          <w:ilvl w:val="1"/>
          <w:numId w:val="2"/>
        </w:numPr>
        <w:ind w:right="159" w:hanging="360"/>
      </w:pPr>
      <w:r>
        <w:t xml:space="preserve">Promoción, en coordinación con las entidades competentes, de iniciativas de desarrollo local y de emprendimiento relacionadas con el turismo religioso. </w:t>
      </w:r>
    </w:p>
    <w:p w14:paraId="1124008D" w14:textId="77777777" w:rsidR="00B034F4" w:rsidRDefault="009D15A8">
      <w:pPr>
        <w:numPr>
          <w:ilvl w:val="1"/>
          <w:numId w:val="2"/>
        </w:numPr>
        <w:spacing w:after="272"/>
        <w:ind w:right="159" w:hanging="360"/>
      </w:pPr>
      <w:r>
        <w:t xml:space="preserve">Garantía de participación y reconocimiento equitativo de todas las comunidades religiosas y comunidades de fe presentes en el Distrito, sin distinción ni jerarquización, promoviendo el respeto por las creencias presentes en Bogotá. </w:t>
      </w:r>
    </w:p>
    <w:p w14:paraId="2D35DCB8" w14:textId="77777777" w:rsidR="00B034F4" w:rsidRDefault="009D15A8">
      <w:pPr>
        <w:spacing w:after="266"/>
        <w:ind w:left="-5" w:right="159"/>
      </w:pPr>
      <w:r>
        <w:rPr>
          <w:b/>
        </w:rPr>
        <w:t xml:space="preserve">ARTÍCULO 3. ENFOQUES. </w:t>
      </w:r>
      <w:r>
        <w:t>Para la implementación del presente acuerdo la administración distrital se orientará por los siguientes enfoques:</w:t>
      </w:r>
      <w:r>
        <w:rPr>
          <w:b/>
        </w:rPr>
        <w:t xml:space="preserve"> </w:t>
      </w:r>
    </w:p>
    <w:p w14:paraId="06613ADD" w14:textId="77777777" w:rsidR="00B034F4" w:rsidRDefault="009D15A8">
      <w:pPr>
        <w:numPr>
          <w:ilvl w:val="1"/>
          <w:numId w:val="3"/>
        </w:numPr>
        <w:ind w:right="159" w:hanging="360"/>
      </w:pPr>
      <w:r>
        <w:rPr>
          <w:b/>
        </w:rPr>
        <w:t>Territorial</w:t>
      </w:r>
      <w:r>
        <w:t xml:space="preserve">, adaptado a las particularidades sociales y geográficas de cada localidad. </w:t>
      </w:r>
    </w:p>
    <w:p w14:paraId="5B1BF6B7" w14:textId="77777777" w:rsidR="00B034F4" w:rsidRDefault="009D15A8">
      <w:pPr>
        <w:numPr>
          <w:ilvl w:val="1"/>
          <w:numId w:val="3"/>
        </w:numPr>
        <w:ind w:right="159" w:hanging="360"/>
      </w:pPr>
      <w:r>
        <w:rPr>
          <w:b/>
        </w:rPr>
        <w:t>De derechos</w:t>
      </w:r>
      <w:r>
        <w:t xml:space="preserve">, orientado a garantizar la libertad de culto y de conciencia. </w:t>
      </w:r>
    </w:p>
    <w:p w14:paraId="5AD4C0CA" w14:textId="77777777" w:rsidR="00B034F4" w:rsidRDefault="009D15A8">
      <w:pPr>
        <w:numPr>
          <w:ilvl w:val="1"/>
          <w:numId w:val="3"/>
        </w:numPr>
        <w:ind w:right="159" w:hanging="360"/>
      </w:pPr>
      <w:r>
        <w:rPr>
          <w:b/>
        </w:rPr>
        <w:t>De sostenibilidad</w:t>
      </w:r>
      <w:r>
        <w:t xml:space="preserve">, promoviendo el respeto por los espacios de fe. </w:t>
      </w:r>
    </w:p>
    <w:p w14:paraId="2EF4FE52" w14:textId="77777777" w:rsidR="00B034F4" w:rsidRDefault="009D15A8">
      <w:pPr>
        <w:numPr>
          <w:ilvl w:val="1"/>
          <w:numId w:val="3"/>
        </w:numPr>
        <w:ind w:right="159" w:hanging="360"/>
      </w:pPr>
      <w:r>
        <w:rPr>
          <w:b/>
        </w:rPr>
        <w:t>De participación ciudadana</w:t>
      </w:r>
      <w:r>
        <w:t xml:space="preserve">, con énfasis en el reconocimiento de las comunidades religiosas como actores legítimos del desarrollo. </w:t>
      </w:r>
    </w:p>
    <w:p w14:paraId="07CD49B6" w14:textId="77777777" w:rsidR="00B034F4" w:rsidRDefault="009D15A8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9918E40" w14:textId="77777777" w:rsidR="00B034F4" w:rsidRDefault="009D15A8">
      <w:pPr>
        <w:spacing w:after="146"/>
        <w:ind w:left="-5" w:right="159"/>
      </w:pPr>
      <w:r>
        <w:rPr>
          <w:b/>
        </w:rPr>
        <w:t xml:space="preserve">ARTÍCULO 4. IMPLEMENTACIÓN. </w:t>
      </w:r>
      <w:r>
        <w:t xml:space="preserve">La implementación del presente Acuerdo se efectuará conforme a las disposiciones legales vigentes y en atención a las competencias misionales de las entidades distritales. </w:t>
      </w:r>
      <w:r>
        <w:rPr>
          <w:b/>
        </w:rPr>
        <w:t xml:space="preserve"> </w:t>
      </w:r>
    </w:p>
    <w:p w14:paraId="100B23DD" w14:textId="77777777" w:rsidR="00B034F4" w:rsidRDefault="009D15A8">
      <w:pPr>
        <w:spacing w:after="268"/>
        <w:ind w:left="-5" w:right="159"/>
      </w:pPr>
      <w:r>
        <w:rPr>
          <w:b/>
        </w:rPr>
        <w:lastRenderedPageBreak/>
        <w:t xml:space="preserve">ARTÍCULO 5. INSTRUMENTOS DE GESTIÓN. </w:t>
      </w:r>
      <w:r>
        <w:t xml:space="preserve">Las entidades responsables, en el marco de sus competencias y sin que se generen cargas fiscales adicionales, podrán desarrollar acciones como: </w:t>
      </w:r>
    </w:p>
    <w:p w14:paraId="166B9D5E" w14:textId="77777777" w:rsidR="00B034F4" w:rsidRDefault="009D15A8">
      <w:pPr>
        <w:numPr>
          <w:ilvl w:val="1"/>
          <w:numId w:val="1"/>
        </w:numPr>
        <w:ind w:right="138" w:hanging="360"/>
      </w:pPr>
      <w:r>
        <w:t xml:space="preserve">El diseño o la difusión de rutas y contenidos asociados al turismo religioso. </w:t>
      </w:r>
    </w:p>
    <w:p w14:paraId="3980EEF3" w14:textId="77777777" w:rsidR="00B034F4" w:rsidRDefault="009D15A8">
      <w:pPr>
        <w:numPr>
          <w:ilvl w:val="1"/>
          <w:numId w:val="1"/>
        </w:numPr>
        <w:spacing w:after="256" w:line="259" w:lineRule="auto"/>
        <w:ind w:right="138" w:hanging="360"/>
      </w:pPr>
      <w:r>
        <w:t xml:space="preserve">El apoyo a eventos, recorridos o ferias que se ajusten a la normatividad vigente. </w:t>
      </w:r>
    </w:p>
    <w:p w14:paraId="30D2672C" w14:textId="70ED0204" w:rsidR="00B034F4" w:rsidRDefault="009D15A8" w:rsidP="000A6DFC">
      <w:pPr>
        <w:spacing w:after="148"/>
        <w:ind w:left="-5" w:right="159"/>
      </w:pPr>
      <w:r>
        <w:rPr>
          <w:b/>
        </w:rPr>
        <w:t xml:space="preserve">ARTÍCULO 6. SEGUIMIENTO. </w:t>
      </w:r>
      <w:r>
        <w:t xml:space="preserve">El seguimiento del presente Acuerdo se realizará a través de los mecanismos existentes de planeación, evaluación y rendición de cuentas de la Administración Distrital, sin requerir recursos adicionales. </w:t>
      </w:r>
    </w:p>
    <w:p w14:paraId="12CCC560" w14:textId="77777777" w:rsidR="00B034F4" w:rsidRDefault="009D15A8" w:rsidP="00C865D5">
      <w:pPr>
        <w:spacing w:line="504" w:lineRule="auto"/>
        <w:ind w:left="-5" w:right="159"/>
      </w:pPr>
      <w:r>
        <w:rPr>
          <w:b/>
        </w:rPr>
        <w:t xml:space="preserve">ARTÍCULO 7. VIGENCIA. </w:t>
      </w:r>
      <w:r>
        <w:t xml:space="preserve">El presente Acuerdo rige a partir de su promulgación.  </w:t>
      </w:r>
    </w:p>
    <w:sectPr w:rsidR="00B034F4">
      <w:headerReference w:type="default" r:id="rId7"/>
      <w:pgSz w:w="12240" w:h="15840"/>
      <w:pgMar w:top="1138" w:right="1527" w:bottom="1956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2175C" w14:textId="77777777" w:rsidR="00DF553B" w:rsidRDefault="00DF553B" w:rsidP="00C865D5">
      <w:pPr>
        <w:spacing w:after="0" w:line="240" w:lineRule="auto"/>
      </w:pPr>
      <w:r>
        <w:separator/>
      </w:r>
    </w:p>
  </w:endnote>
  <w:endnote w:type="continuationSeparator" w:id="0">
    <w:p w14:paraId="01665B17" w14:textId="77777777" w:rsidR="00DF553B" w:rsidRDefault="00DF553B" w:rsidP="00C8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20769" w14:textId="77777777" w:rsidR="00DF553B" w:rsidRDefault="00DF553B" w:rsidP="00C865D5">
      <w:pPr>
        <w:spacing w:after="0" w:line="240" w:lineRule="auto"/>
      </w:pPr>
      <w:r>
        <w:separator/>
      </w:r>
    </w:p>
  </w:footnote>
  <w:footnote w:type="continuationSeparator" w:id="0">
    <w:p w14:paraId="368CBF38" w14:textId="77777777" w:rsidR="00DF553B" w:rsidRDefault="00DF553B" w:rsidP="00C8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2C370" w14:textId="77777777" w:rsidR="000A6DFC" w:rsidRDefault="000A6DFC" w:rsidP="000A6DFC">
    <w:pPr>
      <w:pStyle w:val="Encabezado"/>
      <w:pBdr>
        <w:bottom w:val="single" w:sz="12" w:space="1" w:color="auto"/>
      </w:pBdr>
      <w:jc w:val="center"/>
    </w:pPr>
    <w:r w:rsidRPr="000A6DFC">
      <w:t xml:space="preserve">Texto aprobado en primer debate en la Comisión Primera Permanente del Plan de Desarrollo y Ordenamiento Territorial </w:t>
    </w:r>
  </w:p>
  <w:p w14:paraId="0592EEAF" w14:textId="0EC1CCE6" w:rsidR="000A6DFC" w:rsidRPr="000A6DFC" w:rsidRDefault="000A6DFC" w:rsidP="000A6DFC">
    <w:pPr>
      <w:pStyle w:val="Encabezado"/>
      <w:pBdr>
        <w:bottom w:val="single" w:sz="12" w:space="1" w:color="auto"/>
      </w:pBdr>
      <w:jc w:val="center"/>
    </w:pPr>
    <w:r>
      <w:t>S</w:t>
    </w:r>
    <w:r w:rsidRPr="000A6DFC">
      <w:t>esión del día 12 de noviembre de 2025</w:t>
    </w:r>
  </w:p>
  <w:p w14:paraId="52872802" w14:textId="77777777" w:rsidR="000A6DFC" w:rsidRDefault="000A6D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50F5A"/>
    <w:multiLevelType w:val="hybridMultilevel"/>
    <w:tmpl w:val="50041386"/>
    <w:lvl w:ilvl="0" w:tplc="75E41C3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18CE44">
      <w:start w:val="1"/>
      <w:numFmt w:val="decimal"/>
      <w:lvlRestart w:val="0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0E21A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0C8F6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DAB2E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83C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1CA78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22EB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3010F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F627FE"/>
    <w:multiLevelType w:val="hybridMultilevel"/>
    <w:tmpl w:val="FA8A038E"/>
    <w:lvl w:ilvl="0" w:tplc="B73864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365E86">
      <w:start w:val="1"/>
      <w:numFmt w:val="decimal"/>
      <w:lvlRestart w:val="0"/>
      <w:lvlText w:val="%2.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0E6C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5A99A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76D20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EADFC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60644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FEC92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2564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9856A7"/>
    <w:multiLevelType w:val="hybridMultilevel"/>
    <w:tmpl w:val="3C9A3214"/>
    <w:lvl w:ilvl="0" w:tplc="9D9A9D3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E6E8C4">
      <w:start w:val="1"/>
      <w:numFmt w:val="decimal"/>
      <w:lvlRestart w:val="0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32FE1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A616A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B4ECB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024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16A6C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A0792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F206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12799586">
    <w:abstractNumId w:val="1"/>
  </w:num>
  <w:num w:numId="2" w16cid:durableId="1963725472">
    <w:abstractNumId w:val="0"/>
  </w:num>
  <w:num w:numId="3" w16cid:durableId="477306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F4"/>
    <w:rsid w:val="000A6DFC"/>
    <w:rsid w:val="009D15A8"/>
    <w:rsid w:val="00B034F4"/>
    <w:rsid w:val="00C865D5"/>
    <w:rsid w:val="00DF553B"/>
    <w:rsid w:val="00E5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C492"/>
  <w15:docId w15:val="{C115799F-C3FA-4814-97D9-9A7DAB23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865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5D5"/>
    <w:rPr>
      <w:rFonts w:ascii="Arial" w:eastAsia="Arial" w:hAnsi="Arial" w:cs="Arial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C865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5D5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VIRGILIO FARFAN ROJAS</dc:creator>
  <cp:keywords/>
  <cp:lastModifiedBy>David Giraldo</cp:lastModifiedBy>
  <cp:revision>3</cp:revision>
  <cp:lastPrinted>2025-11-14T22:12:00Z</cp:lastPrinted>
  <dcterms:created xsi:type="dcterms:W3CDTF">2025-11-14T22:12:00Z</dcterms:created>
  <dcterms:modified xsi:type="dcterms:W3CDTF">2025-11-14T22:12:00Z</dcterms:modified>
</cp:coreProperties>
</file>